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800961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>Департамент Смоленской области по образованию и науке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>Муниципальное образование "Вяземский район" Смоленской области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"Андрейковская СОШ"" Вяземского района Смоленской области"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Л.В. Галецкая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 Приказ № 242/01-10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2415558)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5-7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>с. Андрейково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62614f64-10de-4f5c-96b5-e9621fb5538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8009615" w:id="5"/>
    <w:p>
      <w:pPr>
        <w:sectPr>
          <w:pgSz w:w="11906" w:h="16383" w:orient="portrait"/>
        </w:sectPr>
      </w:pPr>
    </w:p>
    <w:bookmarkEnd w:id="5"/>
    <w:bookmarkEnd w:id="0"/>
    <w:bookmarkStart w:name="block-18009616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Целью изучения изобразительного искусства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Задачами изобразительного искусства являются: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037c86a0-0100-46f4-8a06-fc1394a836a9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№1 «Декоративно-прикладное и народное искусство» (5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№2 «Живопись, графика, скульптура» (6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№3 «Архитектура и дизайн» (7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8009616" w:id="8"/>
    <w:p>
      <w:pPr>
        <w:sectPr>
          <w:pgSz w:w="11906" w:h="16383" w:orient="portrait"/>
        </w:sectPr>
      </w:pPr>
    </w:p>
    <w:bookmarkEnd w:id="8"/>
    <w:bookmarkEnd w:id="6"/>
    <w:bookmarkStart w:name="block-18009618" w:id="9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Calibri" w:hAnsi="Calibri"/>
          <w:b/>
          <w:i w:val="false"/>
          <w:color w:val="000000"/>
          <w:sz w:val="28"/>
        </w:rPr>
        <w:t>Модуль № 1 «Декоративно-прикладное и народное искусство».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декоративно-прикладном искусстве.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корни народного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Связь народного искусства с природой, бытом, трудом, верованиями и эпосом.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Образно-символический язык народного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Знаки-символы традиционного крестьянского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Убранство русской избы.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– эскизов орнаментального декора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внутреннего пространства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Декоративные элементы жилой среды.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праздничный костюм.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Образный строй народного праздничного костюма – женского и мужского.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промыслы.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эскиза игрушки по мотивам избранного промысла.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культуре разных эпох и народов.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декоративно-прикладного искусства в культуре древних цивилизаций.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жизни современного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и временные виды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– основа изобразительного искусства и мастерства художника.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рисунка: зарисовка, набросок, учебный рисунок и творческий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Навыки размещения рисунка в листе, выбор формата.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Начальные умения рисунка с натуры. Зарисовки простых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и ритмическая организация плоскости листа.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окружности в перспективе.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геометрических тел на основе правил линейной перспективы.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Сложная пространственная форма и выявление её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Линейный рисунок конструкции из нескольких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натюрморта графическими материалами с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портретисты в европейском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Парадный и камерный портрет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головы при создании портретного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Свет и тень в изображении головы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скульптуре.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работы над созданием живописного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линейной перспективы в изображении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и графическая композиция на темы окружающей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картина в русском искусстве XIX в. и её особое место в развитии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XIX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эскизом сюжетной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>
      <w:pPr>
        <w:spacing w:before="0" w:after="0"/>
        <w:ind w:left="120"/>
        <w:jc w:val="left"/>
      </w:pPr>
      <w:bookmarkStart w:name="_Toc137210403" w:id="10"/>
      <w:bookmarkEnd w:id="10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свойства композиции: целостность и соподчинённость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и законы колористики. Применение локального цвета. Цветовой акцент, ритм цветовых форм,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 и содержание текста. Стилизация шрифта.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Типографика. Понимание типографской строки как элемента плоскостной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объёмно-пространственных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зарисовок форм бытовых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Социальное значение дизайна и архитектуры как среды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Пути развития современной архитектуры и дизайна: город сегодня и завтра.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формировании пространства. Схема-планировка и реальность.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Интерьеры общественных зданий (театр, кафе, вокзал, офис, школа).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дизайн-проекта территории парка или приусадебного участка в виде схемы-чертежа.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человека и индивидуальное проектирование.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Образно-личностное проектирование в дизайне и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>
      <w:pPr>
        <w:spacing w:before="0" w:after="0"/>
        <w:ind w:left="120"/>
        <w:jc w:val="left"/>
      </w:pPr>
      <w:bookmarkStart w:name="_Toc139632456" w:id="11"/>
      <w:bookmarkEnd w:id="11"/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Вариативный модуль. Модуль № 4 «Изображение в синтетических, экранных видах искусства и художественная фотография»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развития технологий в становлении новых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театра в древнейших обрядах. История развития искусства театра.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возможности художественной обработки цифровой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кадра, ракурс, плановость, графический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Фотопейзаж в творчестве профессиональных фотографов.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Образные возможности чёрно-белой и цветной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 как авторское видение мира, как образ времени и влияние фотообраза на жизнь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Ожившее изображение. История кино и его эволюция как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Монтаж композиционно построенных кадров – основа языка киноискусства.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Художнические роли каждого человека в реальной бытийной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искусства в жизни общества и его влияние на жизнь каждого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8009618" w:id="12"/>
    <w:p>
      <w:pPr>
        <w:sectPr>
          <w:pgSz w:w="11906" w:h="16383" w:orient="portrait"/>
        </w:sectPr>
      </w:pPr>
    </w:p>
    <w:bookmarkEnd w:id="12"/>
    <w:bookmarkEnd w:id="9"/>
    <w:bookmarkStart w:name="block-18009619" w:id="13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bookmarkStart w:name="_Toc124264881" w:id="14"/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1)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Воспитывающая предметно-эстетическая среда.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предметные и пространственные объекты по заданным основаниям;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положение предметной формы в пространстве;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предметно-пространственные явления;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учебными пособиями и учебниками;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spacing w:before="0" w:after="0"/>
        <w:ind w:left="120"/>
        <w:jc w:val="left"/>
      </w:pP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>
      <w:pPr>
        <w:spacing w:before="0" w:after="0"/>
        <w:ind w:left="120"/>
        <w:jc w:val="left"/>
      </w:pPr>
      <w:bookmarkStart w:name="_Toc124264882" w:id="15"/>
      <w:bookmarkEnd w:id="15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«Декоративно-прикладное и народное искусство»: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деления пространственных искусств на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рисунка как основы изобразительной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учебного рисунка – светотеневого изображения объёмных форм;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линейного рисунка, понимать выразительные возможности линии;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«жанры в изобразительном искусстве», перечислять жанры;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графического натюрморта;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натюрморта средствами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начальный опыт лепки головы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построения линейной перспективы и уметь применять их в рисунке;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воздушной перспективы и уметь их применять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морских пейзажах И. Айвазовского;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городского пейзажа – по памяти или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картинах на библейские темы в истории русского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о русской иконописи, о великих русских иконописцах: Андрее Рублёве, Феофане Греке, Дионисии;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формальной композиции и её значение как основы языка конструктивных искусств;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основные средства – требования к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и объяснять основные типы формальной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формальные композиции на выражение в них движения и статики;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вариативности в ритмической организации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цвета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выражение «цветовой образ»;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Социальное значение дизайна и архитектуры как среды жизни человека: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i w:val="false"/>
          <w:color w:val="000000"/>
          <w:sz w:val="28"/>
        </w:rPr>
        <w:t>вариативного модуля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«длительность экспозиции», «выдержка», «диафрагма»;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различные жанры художественной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света как художественного средства в искусстве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компьютерной обработки и преобразования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этапах в истории кино и его эволюции как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видео в современной бытовой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 критического осмысления качества снятых роликов;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создателе телевидения – русском инженере Владимире Зворыкине;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</w:p>
    <w:bookmarkStart w:name="block-18009619" w:id="16"/>
    <w:p>
      <w:pPr>
        <w:sectPr>
          <w:pgSz w:w="11906" w:h="16383" w:orient="portrait"/>
        </w:sectPr>
      </w:pPr>
    </w:p>
    <w:bookmarkEnd w:id="16"/>
    <w:bookmarkEnd w:id="13"/>
    <w:bookmarkStart w:name="block-18009613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8009613" w:id="18"/>
    <w:p>
      <w:pPr>
        <w:sectPr>
          <w:pgSz w:w="16383" w:h="11906" w:orient="landscape"/>
        </w:sectPr>
      </w:pPr>
    </w:p>
    <w:bookmarkEnd w:id="18"/>
    <w:bookmarkEnd w:id="17"/>
    <w:bookmarkStart w:name="block-18009614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6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3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69"/>
        <w:gridCol w:w="2587"/>
        <w:gridCol w:w="1237"/>
        <w:gridCol w:w="2243"/>
        <w:gridCol w:w="2380"/>
        <w:gridCol w:w="1695"/>
        <w:gridCol w:w="2883"/>
      </w:tblGrid>
      <w:tr>
        <w:trPr>
          <w:trHeight w:val="300" w:hRule="atLeast"/>
          <w:trHeight w:val="144" w:hRule="atLeast"/>
        </w:trPr>
        <w:tc>
          <w:tcPr>
            <w:tcW w:w="3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8009614" w:id="20"/>
    <w:p>
      <w:pPr>
        <w:sectPr>
          <w:pgSz w:w="16383" w:h="11906" w:orient="landscape"/>
        </w:sectPr>
      </w:pPr>
    </w:p>
    <w:bookmarkEnd w:id="20"/>
    <w:bookmarkEnd w:id="19"/>
    <w:bookmarkStart w:name="block-18009617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db50a40d-f8ae-4e5d-8e70-919f427dc0ce" w:id="22"/>
      <w:r>
        <w:rPr>
          <w:rFonts w:ascii="Times New Roman" w:hAnsi="Times New Roman"/>
          <w:b w:val="false"/>
          <w:i w:val="false"/>
          <w:color w:val="000000"/>
          <w:sz w:val="28"/>
        </w:rPr>
        <w:t>• Изобразительное искусство: 5-й класс: учебник, 5 класс/ Горяева Н. А., Островская О. В.; под ред. Неменского Б. М., Акционерное общество «Издательство «Просвещение»</w:t>
      </w:r>
      <w:bookmarkEnd w:id="22"/>
      <w:r>
        <w:rPr>
          <w:sz w:val="28"/>
        </w:rPr>
        <w:br/>
      </w:r>
      <w:bookmarkStart w:name="db50a40d-f8ae-4e5d-8e70-919f427dc0ce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искусство: 6-й класс: учебник, 6 класс/ Неменская Л. А.; под ред. Неменского Б. М., Акционерное общество «Издательство «Просвещение»</w:t>
      </w:r>
      <w:bookmarkEnd w:id="23"/>
      <w:r>
        <w:rPr>
          <w:sz w:val="28"/>
        </w:rPr>
        <w:br/>
      </w:r>
      <w:bookmarkStart w:name="db50a40d-f8ae-4e5d-8e70-919f427dc0ce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искусство: 7-й класс: учебник, 7 класс/ Питерских А. С., Гуров Г. Е.; под ред. Неменского Б. М., Акционерное общество «Издательство «Просвещение»</w:t>
      </w:r>
      <w:bookmarkEnd w:id="24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dd35848-e36b-4acb-b5c4-2cdb1dad2998" w:id="25"/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bookmarkEnd w:id="25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27f88a84-cde6-45cc-9a12-309dd9b67dab" w:id="26"/>
      <w:r>
        <w:rPr>
          <w:rFonts w:ascii="Times New Roman" w:hAnsi="Times New Roman"/>
          <w:b w:val="false"/>
          <w:i w:val="false"/>
          <w:color w:val="000000"/>
          <w:sz w:val="28"/>
        </w:rPr>
        <w:t>ФГИС Моя школа</w:t>
      </w:r>
      <w:bookmarkEnd w:id="26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e2d6e2bf-4893-4145-be02-d49817b4b26f" w:id="27"/>
      <w:r>
        <w:rPr>
          <w:rFonts w:ascii="Times New Roman" w:hAnsi="Times New Roman"/>
          <w:b w:val="false"/>
          <w:i w:val="false"/>
          <w:color w:val="000000"/>
          <w:sz w:val="28"/>
        </w:rPr>
        <w:t>ФГИС Моя школа</w:t>
      </w:r>
      <w:bookmarkEnd w:id="27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8009617" w:id="28"/>
    <w:p>
      <w:pPr>
        <w:sectPr>
          <w:pgSz w:w="11906" w:h="16383" w:orient="portrait"/>
        </w:sectPr>
      </w:pPr>
    </w:p>
    <w:bookmarkEnd w:id="28"/>
    <w:bookmarkEnd w:id="2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